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33612" w14:textId="77777777" w:rsidR="00017AF8" w:rsidRPr="00F83DBC" w:rsidRDefault="00017AF8" w:rsidP="00AB504C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DBC">
        <w:rPr>
          <w:rFonts w:ascii="Times New Roman" w:hAnsi="Times New Roman" w:cs="Times New Roman"/>
          <w:b/>
          <w:sz w:val="24"/>
          <w:szCs w:val="24"/>
        </w:rPr>
        <w:t>Résumé de la communication</w:t>
      </w:r>
    </w:p>
    <w:p w14:paraId="289E4787" w14:textId="77777777" w:rsidR="00017AF8" w:rsidRPr="00F83DBC" w:rsidRDefault="00017AF8" w:rsidP="00AB504C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B2ACA9A" w14:textId="427F27F5" w:rsidR="00962BD5" w:rsidRPr="00F83DBC" w:rsidRDefault="00470341" w:rsidP="00AB504C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83DBC">
        <w:rPr>
          <w:rFonts w:ascii="Times New Roman" w:hAnsi="Times New Roman" w:cs="Times New Roman"/>
          <w:sz w:val="24"/>
          <w:szCs w:val="24"/>
        </w:rPr>
        <w:t>« </w:t>
      </w:r>
      <w:r w:rsidR="00734B40" w:rsidRPr="00F83DBC">
        <w:rPr>
          <w:rFonts w:ascii="Times New Roman" w:hAnsi="Times New Roman" w:cs="Times New Roman"/>
          <w:sz w:val="24"/>
          <w:szCs w:val="24"/>
        </w:rPr>
        <w:t>À</w:t>
      </w:r>
      <w:r w:rsidR="00BE6892" w:rsidRPr="00F83DBC">
        <w:rPr>
          <w:rFonts w:ascii="Times New Roman" w:hAnsi="Times New Roman" w:cs="Times New Roman"/>
          <w:sz w:val="24"/>
          <w:szCs w:val="24"/>
        </w:rPr>
        <w:t xml:space="preserve"> l</w:t>
      </w:r>
      <w:r w:rsidR="00734B40" w:rsidRPr="00F83DBC">
        <w:rPr>
          <w:rFonts w:ascii="Times New Roman" w:hAnsi="Times New Roman" w:cs="Times New Roman"/>
          <w:sz w:val="24"/>
          <w:szCs w:val="24"/>
        </w:rPr>
        <w:t>’</w:t>
      </w:r>
      <w:r w:rsidR="00DF14BF" w:rsidRPr="00F83DBC">
        <w:rPr>
          <w:rFonts w:ascii="Times New Roman" w:hAnsi="Times New Roman" w:cs="Times New Roman"/>
          <w:sz w:val="24"/>
          <w:szCs w:val="24"/>
        </w:rPr>
        <w:t>ère d</w:t>
      </w:r>
      <w:r w:rsidR="00734B40" w:rsidRPr="00F83DBC">
        <w:rPr>
          <w:rFonts w:ascii="Times New Roman" w:hAnsi="Times New Roman" w:cs="Times New Roman"/>
          <w:sz w:val="24"/>
          <w:szCs w:val="24"/>
        </w:rPr>
        <w:t>es</w:t>
      </w:r>
      <w:r w:rsidR="00DF14BF" w:rsidRPr="00F83DBC">
        <w:rPr>
          <w:rFonts w:ascii="Times New Roman" w:hAnsi="Times New Roman" w:cs="Times New Roman"/>
          <w:sz w:val="24"/>
          <w:szCs w:val="24"/>
        </w:rPr>
        <w:t xml:space="preserve"> non-témoin</w:t>
      </w:r>
      <w:r w:rsidR="00734B40" w:rsidRPr="00F83DBC">
        <w:rPr>
          <w:rFonts w:ascii="Times New Roman" w:hAnsi="Times New Roman" w:cs="Times New Roman"/>
          <w:sz w:val="24"/>
          <w:szCs w:val="24"/>
        </w:rPr>
        <w:t>s : l</w:t>
      </w:r>
      <w:r w:rsidR="00DF14BF" w:rsidRPr="00F83DBC">
        <w:rPr>
          <w:rFonts w:ascii="Times New Roman" w:hAnsi="Times New Roman" w:cs="Times New Roman"/>
          <w:sz w:val="24"/>
          <w:szCs w:val="24"/>
        </w:rPr>
        <w:t xml:space="preserve">es enquêtes des </w:t>
      </w:r>
      <w:r w:rsidR="00D81111" w:rsidRPr="00F83DBC">
        <w:rPr>
          <w:rFonts w:ascii="Times New Roman" w:hAnsi="Times New Roman" w:cs="Times New Roman"/>
          <w:sz w:val="24"/>
          <w:szCs w:val="24"/>
        </w:rPr>
        <w:t>‟petits-enfants de la Shoah”</w:t>
      </w:r>
      <w:r w:rsidRPr="00F83DBC">
        <w:rPr>
          <w:rFonts w:ascii="Times New Roman" w:hAnsi="Times New Roman" w:cs="Times New Roman"/>
          <w:sz w:val="24"/>
          <w:szCs w:val="24"/>
        </w:rPr>
        <w:t> »</w:t>
      </w:r>
    </w:p>
    <w:p w14:paraId="13AB5781" w14:textId="77777777" w:rsidR="00DF14BF" w:rsidRPr="00F83DBC" w:rsidRDefault="00DF14BF" w:rsidP="00AB504C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389316E" w14:textId="276BCD02" w:rsidR="00451450" w:rsidRPr="00F83DBC" w:rsidRDefault="00B6122F" w:rsidP="00AB504C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C">
        <w:rPr>
          <w:rFonts w:ascii="Times New Roman" w:hAnsi="Times New Roman" w:cs="Times New Roman"/>
          <w:sz w:val="24"/>
          <w:szCs w:val="24"/>
        </w:rPr>
        <w:t>Bien conscients de représenter une « génération charnière » (</w:t>
      </w:r>
      <w:proofErr w:type="spellStart"/>
      <w:r w:rsidRPr="00F83DBC">
        <w:rPr>
          <w:rFonts w:ascii="Times New Roman" w:hAnsi="Times New Roman" w:cs="Times New Roman"/>
          <w:i/>
          <w:sz w:val="24"/>
          <w:szCs w:val="24"/>
        </w:rPr>
        <w:t>hinge</w:t>
      </w:r>
      <w:proofErr w:type="spellEnd"/>
      <w:r w:rsidRPr="00F83D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DBC">
        <w:rPr>
          <w:rFonts w:ascii="Times New Roman" w:hAnsi="Times New Roman" w:cs="Times New Roman"/>
          <w:i/>
          <w:sz w:val="24"/>
          <w:szCs w:val="24"/>
        </w:rPr>
        <w:t>generation</w:t>
      </w:r>
      <w:proofErr w:type="spellEnd"/>
      <w:r w:rsidRPr="00F83DBC">
        <w:rPr>
          <w:rFonts w:ascii="Times New Roman" w:hAnsi="Times New Roman" w:cs="Times New Roman"/>
          <w:sz w:val="24"/>
          <w:szCs w:val="24"/>
        </w:rPr>
        <w:t>, D</w:t>
      </w:r>
      <w:r w:rsidR="00867434" w:rsidRPr="00F83DBC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F83DBC">
        <w:rPr>
          <w:rFonts w:ascii="Times New Roman" w:hAnsi="Times New Roman" w:cs="Times New Roman"/>
          <w:sz w:val="24"/>
          <w:szCs w:val="24"/>
        </w:rPr>
        <w:t>Mendelsohn</w:t>
      </w:r>
      <w:proofErr w:type="spellEnd"/>
      <w:r w:rsidRPr="00F83DBC">
        <w:rPr>
          <w:rFonts w:ascii="Times New Roman" w:hAnsi="Times New Roman" w:cs="Times New Roman"/>
          <w:sz w:val="24"/>
          <w:szCs w:val="24"/>
        </w:rPr>
        <w:t xml:space="preserve">), </w:t>
      </w:r>
      <w:r w:rsidR="007010D8" w:rsidRPr="00F83DBC">
        <w:rPr>
          <w:rFonts w:ascii="Times New Roman" w:hAnsi="Times New Roman" w:cs="Times New Roman"/>
          <w:sz w:val="24"/>
          <w:szCs w:val="24"/>
        </w:rPr>
        <w:t xml:space="preserve">les derniers à pouvoir encore rencontrer des témoins, </w:t>
      </w:r>
      <w:r w:rsidRPr="00F83DBC">
        <w:rPr>
          <w:rFonts w:ascii="Times New Roman" w:hAnsi="Times New Roman" w:cs="Times New Roman"/>
          <w:sz w:val="24"/>
          <w:szCs w:val="24"/>
        </w:rPr>
        <w:t xml:space="preserve">les </w:t>
      </w:r>
      <w:r w:rsidR="00355856" w:rsidRPr="00F83DBC">
        <w:rPr>
          <w:rFonts w:ascii="Times New Roman" w:hAnsi="Times New Roman" w:cs="Times New Roman"/>
          <w:sz w:val="24"/>
          <w:szCs w:val="24"/>
        </w:rPr>
        <w:t xml:space="preserve">écrivains </w:t>
      </w:r>
      <w:r w:rsidR="00D81111" w:rsidRPr="00F83DBC">
        <w:rPr>
          <w:rFonts w:ascii="Times New Roman" w:hAnsi="Times New Roman" w:cs="Times New Roman"/>
          <w:sz w:val="24"/>
          <w:szCs w:val="24"/>
        </w:rPr>
        <w:t xml:space="preserve">que j’appelle, non </w:t>
      </w:r>
      <w:proofErr w:type="gramStart"/>
      <w:r w:rsidR="00D81111" w:rsidRPr="00F83DBC">
        <w:rPr>
          <w:rFonts w:ascii="Times New Roman" w:hAnsi="Times New Roman" w:cs="Times New Roman"/>
          <w:sz w:val="24"/>
          <w:szCs w:val="24"/>
        </w:rPr>
        <w:t>sans réserves</w:t>
      </w:r>
      <w:proofErr w:type="gramEnd"/>
      <w:r w:rsidR="00D81111" w:rsidRPr="00F83DBC">
        <w:rPr>
          <w:rFonts w:ascii="Times New Roman" w:hAnsi="Times New Roman" w:cs="Times New Roman"/>
          <w:sz w:val="24"/>
          <w:szCs w:val="24"/>
        </w:rPr>
        <w:t xml:space="preserve">, les </w:t>
      </w:r>
      <w:r w:rsidR="00D81111" w:rsidRPr="00F83DBC">
        <w:rPr>
          <w:rFonts w:ascii="Times New Roman" w:hAnsi="Times New Roman" w:cs="Times New Roman"/>
          <w:sz w:val="24"/>
          <w:szCs w:val="24"/>
        </w:rPr>
        <w:t>‟petits-enfants de la Shoah”</w:t>
      </w:r>
      <w:r w:rsidRPr="00F83DBC">
        <w:rPr>
          <w:rFonts w:ascii="Times New Roman" w:hAnsi="Times New Roman" w:cs="Times New Roman"/>
          <w:sz w:val="24"/>
          <w:szCs w:val="24"/>
        </w:rPr>
        <w:t xml:space="preserve"> </w:t>
      </w:r>
      <w:r w:rsidR="00355856" w:rsidRPr="00F83DBC">
        <w:rPr>
          <w:rFonts w:ascii="Times New Roman" w:hAnsi="Times New Roman" w:cs="Times New Roman"/>
          <w:sz w:val="24"/>
          <w:szCs w:val="24"/>
        </w:rPr>
        <w:t>recourent souvent à l’enquête</w:t>
      </w:r>
      <w:r w:rsidR="00D81111" w:rsidRPr="00F83DBC">
        <w:rPr>
          <w:rFonts w:ascii="Times New Roman" w:hAnsi="Times New Roman" w:cs="Times New Roman"/>
          <w:sz w:val="24"/>
          <w:szCs w:val="24"/>
        </w:rPr>
        <w:t xml:space="preserve"> de type archéologique (D. </w:t>
      </w:r>
      <w:proofErr w:type="spellStart"/>
      <w:r w:rsidR="00D81111" w:rsidRPr="00F83DBC">
        <w:rPr>
          <w:rFonts w:ascii="Times New Roman" w:hAnsi="Times New Roman" w:cs="Times New Roman"/>
          <w:sz w:val="24"/>
          <w:szCs w:val="24"/>
        </w:rPr>
        <w:t>Viart</w:t>
      </w:r>
      <w:proofErr w:type="spellEnd"/>
      <w:r w:rsidR="00D81111" w:rsidRPr="00F83DBC">
        <w:rPr>
          <w:rFonts w:ascii="Times New Roman" w:hAnsi="Times New Roman" w:cs="Times New Roman"/>
          <w:sz w:val="24"/>
          <w:szCs w:val="24"/>
        </w:rPr>
        <w:t>)</w:t>
      </w:r>
      <w:r w:rsidR="00355856" w:rsidRPr="00F83DBC">
        <w:rPr>
          <w:rFonts w:ascii="Times New Roman" w:hAnsi="Times New Roman" w:cs="Times New Roman"/>
          <w:sz w:val="24"/>
          <w:szCs w:val="24"/>
        </w:rPr>
        <w:t>, notamment parce que cette forme leur permet d’</w:t>
      </w:r>
      <w:r w:rsidR="001F7906" w:rsidRPr="00F83DBC">
        <w:rPr>
          <w:rFonts w:ascii="Times New Roman" w:hAnsi="Times New Roman" w:cs="Times New Roman"/>
          <w:sz w:val="24"/>
          <w:szCs w:val="24"/>
        </w:rPr>
        <w:t>exposer</w:t>
      </w:r>
      <w:r w:rsidR="00355856" w:rsidRPr="00F83DBC">
        <w:rPr>
          <w:rFonts w:ascii="Times New Roman" w:hAnsi="Times New Roman" w:cs="Times New Roman"/>
          <w:sz w:val="24"/>
          <w:szCs w:val="24"/>
        </w:rPr>
        <w:t xml:space="preserve"> </w:t>
      </w:r>
      <w:r w:rsidR="00CC6FBF" w:rsidRPr="00F83DBC">
        <w:rPr>
          <w:rFonts w:ascii="Times New Roman" w:hAnsi="Times New Roman" w:cs="Times New Roman"/>
          <w:sz w:val="24"/>
          <w:szCs w:val="24"/>
        </w:rPr>
        <w:t>leur</w:t>
      </w:r>
      <w:r w:rsidR="00355856" w:rsidRPr="00F83DBC">
        <w:rPr>
          <w:rFonts w:ascii="Times New Roman" w:hAnsi="Times New Roman" w:cs="Times New Roman"/>
          <w:sz w:val="24"/>
          <w:szCs w:val="24"/>
        </w:rPr>
        <w:t xml:space="preserve"> condition de non-témoins</w:t>
      </w:r>
      <w:r w:rsidR="001F7906" w:rsidRPr="00F83DBC">
        <w:rPr>
          <w:rFonts w:ascii="Times New Roman" w:hAnsi="Times New Roman" w:cs="Times New Roman"/>
          <w:sz w:val="24"/>
          <w:szCs w:val="24"/>
        </w:rPr>
        <w:t>.</w:t>
      </w:r>
    </w:p>
    <w:p w14:paraId="113A176A" w14:textId="5CAB12FB" w:rsidR="0069277A" w:rsidRPr="00F83DBC" w:rsidRDefault="00D81111" w:rsidP="00AB504C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C">
        <w:rPr>
          <w:rFonts w:ascii="Times New Roman" w:hAnsi="Times New Roman" w:cs="Times New Roman"/>
          <w:sz w:val="24"/>
          <w:szCs w:val="24"/>
        </w:rPr>
        <w:t xml:space="preserve">Me basant sur un très grand nombre de textes (surtout français, mais pas seulement), </w:t>
      </w:r>
      <w:r w:rsidR="00470341" w:rsidRPr="00F83DBC">
        <w:rPr>
          <w:rFonts w:ascii="Times New Roman" w:hAnsi="Times New Roman" w:cs="Times New Roman"/>
          <w:sz w:val="24"/>
          <w:szCs w:val="24"/>
        </w:rPr>
        <w:t>je montrerai</w:t>
      </w:r>
      <w:r w:rsidRPr="00F83DBC">
        <w:rPr>
          <w:rFonts w:ascii="Times New Roman" w:hAnsi="Times New Roman" w:cs="Times New Roman"/>
          <w:sz w:val="24"/>
          <w:szCs w:val="24"/>
        </w:rPr>
        <w:t xml:space="preserve"> que quand il s’agit de récits, </w:t>
      </w:r>
      <w:r w:rsidR="00470341" w:rsidRPr="00F83DBC">
        <w:rPr>
          <w:rFonts w:ascii="Times New Roman" w:hAnsi="Times New Roman" w:cs="Times New Roman"/>
          <w:sz w:val="24"/>
          <w:szCs w:val="24"/>
        </w:rPr>
        <w:t>les enquêtes</w:t>
      </w:r>
      <w:r w:rsidRPr="00F83DBC">
        <w:rPr>
          <w:rFonts w:ascii="Times New Roman" w:hAnsi="Times New Roman" w:cs="Times New Roman"/>
          <w:sz w:val="24"/>
          <w:szCs w:val="24"/>
        </w:rPr>
        <w:t xml:space="preserve"> donnent lieu à l’expression de scrupules </w:t>
      </w:r>
      <w:r w:rsidRPr="00F83DBC">
        <w:rPr>
          <w:rFonts w:ascii="Times New Roman" w:hAnsi="Times New Roman" w:cs="Times New Roman"/>
          <w:sz w:val="24"/>
          <w:szCs w:val="24"/>
        </w:rPr>
        <w:t>(D. </w:t>
      </w:r>
      <w:proofErr w:type="spellStart"/>
      <w:r w:rsidRPr="00F83DBC">
        <w:rPr>
          <w:rFonts w:ascii="Times New Roman" w:hAnsi="Times New Roman" w:cs="Times New Roman"/>
          <w:sz w:val="24"/>
          <w:szCs w:val="24"/>
        </w:rPr>
        <w:t>Mendelsohn</w:t>
      </w:r>
      <w:proofErr w:type="spellEnd"/>
      <w:r w:rsidRPr="00F83DBC">
        <w:rPr>
          <w:rFonts w:ascii="Times New Roman" w:hAnsi="Times New Roman" w:cs="Times New Roman"/>
          <w:sz w:val="24"/>
          <w:szCs w:val="24"/>
        </w:rPr>
        <w:t>, I. </w:t>
      </w:r>
      <w:proofErr w:type="spellStart"/>
      <w:r w:rsidRPr="00F83DBC">
        <w:rPr>
          <w:rFonts w:ascii="Times New Roman" w:hAnsi="Times New Roman" w:cs="Times New Roman"/>
          <w:sz w:val="24"/>
          <w:szCs w:val="24"/>
        </w:rPr>
        <w:t>Jablonka</w:t>
      </w:r>
      <w:proofErr w:type="spellEnd"/>
      <w:r w:rsidRPr="00F83DBC">
        <w:rPr>
          <w:rFonts w:ascii="Times New Roman" w:hAnsi="Times New Roman" w:cs="Times New Roman"/>
          <w:sz w:val="24"/>
          <w:szCs w:val="24"/>
        </w:rPr>
        <w:t>, M. Rubinstein</w:t>
      </w:r>
      <w:r w:rsidRPr="00F83DBC">
        <w:rPr>
          <w:rFonts w:ascii="Times New Roman" w:hAnsi="Times New Roman" w:cs="Times New Roman"/>
          <w:sz w:val="24"/>
          <w:szCs w:val="24"/>
        </w:rPr>
        <w:t>)</w:t>
      </w:r>
      <w:r w:rsidRPr="00F83DBC">
        <w:rPr>
          <w:rFonts w:ascii="Times New Roman" w:hAnsi="Times New Roman" w:cs="Times New Roman"/>
          <w:sz w:val="24"/>
          <w:szCs w:val="24"/>
        </w:rPr>
        <w:t xml:space="preserve">, quand il s’agit de fictions, elles contiennent </w:t>
      </w:r>
      <w:r w:rsidR="00885E39" w:rsidRPr="00F83DBC">
        <w:rPr>
          <w:rFonts w:ascii="Times New Roman" w:hAnsi="Times New Roman" w:cs="Times New Roman"/>
          <w:sz w:val="24"/>
          <w:szCs w:val="24"/>
        </w:rPr>
        <w:t xml:space="preserve">une réflexion sur </w:t>
      </w:r>
      <w:r w:rsidR="00CC2B45" w:rsidRPr="00F83DBC">
        <w:rPr>
          <w:rFonts w:ascii="Times New Roman" w:hAnsi="Times New Roman" w:cs="Times New Roman"/>
          <w:sz w:val="24"/>
          <w:szCs w:val="24"/>
        </w:rPr>
        <w:t>le présent et sa violence (F. Humbert</w:t>
      </w:r>
      <w:r w:rsidRPr="00F83DBC">
        <w:rPr>
          <w:rFonts w:ascii="Times New Roman" w:hAnsi="Times New Roman" w:cs="Times New Roman"/>
          <w:sz w:val="24"/>
          <w:szCs w:val="24"/>
        </w:rPr>
        <w:t>, T. Hesse</w:t>
      </w:r>
      <w:r w:rsidR="00CC2B45" w:rsidRPr="00F83DBC">
        <w:rPr>
          <w:rFonts w:ascii="Times New Roman" w:hAnsi="Times New Roman" w:cs="Times New Roman"/>
          <w:sz w:val="24"/>
          <w:szCs w:val="24"/>
        </w:rPr>
        <w:t>)</w:t>
      </w:r>
      <w:r w:rsidRPr="00F83DBC">
        <w:rPr>
          <w:rFonts w:ascii="Times New Roman" w:hAnsi="Times New Roman" w:cs="Times New Roman"/>
          <w:sz w:val="24"/>
          <w:szCs w:val="24"/>
        </w:rPr>
        <w:t>. Je montrerai aussi dans quelle mesure l’</w:t>
      </w:r>
      <w:r w:rsidR="00885E39" w:rsidRPr="00F83DBC">
        <w:rPr>
          <w:rFonts w:ascii="Times New Roman" w:hAnsi="Times New Roman" w:cs="Times New Roman"/>
          <w:sz w:val="24"/>
          <w:szCs w:val="24"/>
        </w:rPr>
        <w:t xml:space="preserve">enquête </w:t>
      </w:r>
      <w:r w:rsidR="00CC2B45" w:rsidRPr="00F83DBC">
        <w:rPr>
          <w:rFonts w:ascii="Times New Roman" w:hAnsi="Times New Roman" w:cs="Times New Roman"/>
          <w:sz w:val="24"/>
          <w:szCs w:val="24"/>
        </w:rPr>
        <w:t xml:space="preserve">peut </w:t>
      </w:r>
      <w:r w:rsidRPr="00F83DBC">
        <w:rPr>
          <w:rFonts w:ascii="Times New Roman" w:hAnsi="Times New Roman" w:cs="Times New Roman"/>
          <w:sz w:val="24"/>
          <w:szCs w:val="24"/>
        </w:rPr>
        <w:t>constituer une transgression</w:t>
      </w:r>
      <w:r w:rsidR="00CC2B45" w:rsidRPr="00F83DBC">
        <w:rPr>
          <w:rFonts w:ascii="Times New Roman" w:hAnsi="Times New Roman" w:cs="Times New Roman"/>
          <w:sz w:val="24"/>
          <w:szCs w:val="24"/>
        </w:rPr>
        <w:t xml:space="preserve"> </w:t>
      </w:r>
      <w:r w:rsidR="001F7906" w:rsidRPr="00F83DBC">
        <w:rPr>
          <w:rFonts w:ascii="Times New Roman" w:hAnsi="Times New Roman" w:cs="Times New Roman"/>
          <w:sz w:val="24"/>
          <w:szCs w:val="24"/>
        </w:rPr>
        <w:t>(</w:t>
      </w:r>
      <w:r w:rsidR="00867434" w:rsidRPr="00F83DBC">
        <w:rPr>
          <w:rFonts w:ascii="Times New Roman" w:hAnsi="Times New Roman" w:cs="Times New Roman"/>
          <w:sz w:val="24"/>
          <w:szCs w:val="24"/>
        </w:rPr>
        <w:t>C. </w:t>
      </w:r>
      <w:r w:rsidR="001F7906" w:rsidRPr="00F83DBC">
        <w:rPr>
          <w:rFonts w:ascii="Times New Roman" w:hAnsi="Times New Roman" w:cs="Times New Roman"/>
          <w:sz w:val="24"/>
          <w:szCs w:val="24"/>
        </w:rPr>
        <w:t>Royer</w:t>
      </w:r>
      <w:r w:rsidRPr="00F83DBC">
        <w:rPr>
          <w:rFonts w:ascii="Times New Roman" w:hAnsi="Times New Roman" w:cs="Times New Roman"/>
          <w:sz w:val="24"/>
          <w:szCs w:val="24"/>
        </w:rPr>
        <w:t xml:space="preserve">, </w:t>
      </w:r>
      <w:r w:rsidR="00867434" w:rsidRPr="00F83DBC">
        <w:rPr>
          <w:rFonts w:ascii="Times New Roman" w:hAnsi="Times New Roman" w:cs="Times New Roman"/>
          <w:sz w:val="24"/>
          <w:szCs w:val="24"/>
        </w:rPr>
        <w:t>N. Krug)</w:t>
      </w:r>
      <w:r w:rsidR="001F7906" w:rsidRPr="00F83DBC">
        <w:rPr>
          <w:rFonts w:ascii="Times New Roman" w:hAnsi="Times New Roman" w:cs="Times New Roman"/>
          <w:sz w:val="24"/>
          <w:szCs w:val="24"/>
        </w:rPr>
        <w:t>.</w:t>
      </w:r>
      <w:r w:rsidR="00811076" w:rsidRPr="00F83D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772DB" w14:textId="77777777" w:rsidR="0050316D" w:rsidRPr="00F83DBC" w:rsidRDefault="0050316D" w:rsidP="00AB504C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D6E32D9" w14:textId="77777777" w:rsidR="00017AF8" w:rsidRPr="00F83DBC" w:rsidRDefault="00017AF8" w:rsidP="00AB504C">
      <w:pPr>
        <w:pStyle w:val="NormalWeb"/>
        <w:spacing w:before="60" w:beforeAutospacing="0" w:after="60" w:afterAutospacing="0"/>
        <w:jc w:val="both"/>
        <w:rPr>
          <w:b/>
        </w:rPr>
      </w:pPr>
      <w:proofErr w:type="spellStart"/>
      <w:r w:rsidRPr="00F83DBC">
        <w:rPr>
          <w:b/>
        </w:rPr>
        <w:t>Bio-bibliographie</w:t>
      </w:r>
      <w:proofErr w:type="spellEnd"/>
      <w:r w:rsidRPr="00F83DBC">
        <w:rPr>
          <w:b/>
        </w:rPr>
        <w:t> :</w:t>
      </w:r>
    </w:p>
    <w:p w14:paraId="27A168E7" w14:textId="77777777" w:rsidR="0050316D" w:rsidRPr="00F83DBC" w:rsidRDefault="0050316D" w:rsidP="00AB504C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64236FD" w14:textId="2A03FBEE" w:rsidR="003C7318" w:rsidRPr="00F83DBC" w:rsidRDefault="003C7318" w:rsidP="00AB504C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C">
        <w:rPr>
          <w:rFonts w:ascii="Times New Roman" w:hAnsi="Times New Roman" w:cs="Times New Roman"/>
          <w:sz w:val="24"/>
          <w:szCs w:val="24"/>
        </w:rPr>
        <w:t xml:space="preserve">Aurélie Barjonet est maître de conférences en Littérature comparée à l’Université de Versailles, Saint-Quentin-en-Yvelines et </w:t>
      </w:r>
      <w:r w:rsidR="00DF421C" w:rsidRPr="00F83DBC">
        <w:rPr>
          <w:rFonts w:ascii="Times New Roman" w:hAnsi="Times New Roman" w:cs="Times New Roman"/>
          <w:sz w:val="24"/>
          <w:szCs w:val="24"/>
        </w:rPr>
        <w:t>directrice adjointe</w:t>
      </w:r>
      <w:r w:rsidRPr="00F83DBC">
        <w:rPr>
          <w:rFonts w:ascii="Times New Roman" w:hAnsi="Times New Roman" w:cs="Times New Roman"/>
          <w:sz w:val="24"/>
          <w:szCs w:val="24"/>
        </w:rPr>
        <w:t xml:space="preserve"> du Centre d’Histoire culturelle des sociétés contemporaines. </w:t>
      </w:r>
      <w:r w:rsidR="00F77F0E" w:rsidRPr="00F83DBC">
        <w:rPr>
          <w:rFonts w:ascii="Times New Roman" w:hAnsi="Times New Roman" w:cs="Times New Roman"/>
          <w:sz w:val="24"/>
          <w:szCs w:val="24"/>
        </w:rPr>
        <w:t>En 2007, elle a soutenu une thèse sur Zola et e</w:t>
      </w:r>
      <w:r w:rsidR="0050316D" w:rsidRPr="00F83DBC">
        <w:rPr>
          <w:rFonts w:ascii="Times New Roman" w:hAnsi="Times New Roman" w:cs="Times New Roman"/>
          <w:sz w:val="24"/>
          <w:szCs w:val="24"/>
        </w:rPr>
        <w:t>n 2018</w:t>
      </w:r>
      <w:r w:rsidRPr="00F83DBC">
        <w:rPr>
          <w:rFonts w:ascii="Times New Roman" w:hAnsi="Times New Roman" w:cs="Times New Roman"/>
          <w:sz w:val="24"/>
          <w:szCs w:val="24"/>
        </w:rPr>
        <w:t xml:space="preserve"> une HDR </w:t>
      </w:r>
      <w:r w:rsidR="0050316D" w:rsidRPr="00F83DBC">
        <w:rPr>
          <w:rFonts w:ascii="Times New Roman" w:hAnsi="Times New Roman" w:cs="Times New Roman"/>
          <w:sz w:val="24"/>
          <w:szCs w:val="24"/>
        </w:rPr>
        <w:t>comportant</w:t>
      </w:r>
      <w:r w:rsidRPr="00F83DBC">
        <w:rPr>
          <w:rFonts w:ascii="Times New Roman" w:hAnsi="Times New Roman" w:cs="Times New Roman"/>
          <w:sz w:val="24"/>
          <w:szCs w:val="24"/>
        </w:rPr>
        <w:t xml:space="preserve"> un inédit intitulé </w:t>
      </w:r>
      <w:r w:rsidRPr="00F83DBC">
        <w:rPr>
          <w:rStyle w:val="il"/>
          <w:rFonts w:ascii="Times New Roman" w:hAnsi="Times New Roman" w:cs="Times New Roman"/>
          <w:i/>
          <w:iCs/>
          <w:sz w:val="24"/>
          <w:szCs w:val="24"/>
        </w:rPr>
        <w:t>Le</w:t>
      </w:r>
      <w:r w:rsidRPr="00F83D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3DBC">
        <w:rPr>
          <w:rStyle w:val="il"/>
          <w:rFonts w:ascii="Times New Roman" w:hAnsi="Times New Roman" w:cs="Times New Roman"/>
          <w:i/>
          <w:iCs/>
          <w:sz w:val="24"/>
          <w:szCs w:val="24"/>
        </w:rPr>
        <w:t>Poids</w:t>
      </w:r>
      <w:r w:rsidRPr="00F83DBC">
        <w:rPr>
          <w:rFonts w:ascii="Times New Roman" w:hAnsi="Times New Roman" w:cs="Times New Roman"/>
          <w:i/>
          <w:iCs/>
          <w:sz w:val="24"/>
          <w:szCs w:val="24"/>
        </w:rPr>
        <w:t xml:space="preserve"> et l’attrait des passés non vécus. Les écrivains "petits-enfants de la Shoah"</w:t>
      </w:r>
      <w:r w:rsidRPr="00F83DBC">
        <w:rPr>
          <w:rFonts w:ascii="Times New Roman" w:hAnsi="Times New Roman" w:cs="Times New Roman"/>
          <w:sz w:val="24"/>
          <w:szCs w:val="24"/>
        </w:rPr>
        <w:t xml:space="preserve"> </w:t>
      </w:r>
      <w:r w:rsidR="00461805" w:rsidRPr="00F83DBC">
        <w:rPr>
          <w:rFonts w:ascii="Times New Roman" w:hAnsi="Times New Roman" w:cs="Times New Roman"/>
          <w:sz w:val="24"/>
          <w:szCs w:val="24"/>
        </w:rPr>
        <w:t xml:space="preserve">(garante : Catherine Coquio). </w:t>
      </w:r>
      <w:r w:rsidRPr="00F83DBC">
        <w:rPr>
          <w:rFonts w:ascii="Times New Roman" w:hAnsi="Times New Roman" w:cs="Times New Roman"/>
          <w:sz w:val="24"/>
          <w:szCs w:val="24"/>
        </w:rPr>
        <w:t xml:space="preserve">En juin 2009, elle a coorganisé, avec Cyril </w:t>
      </w:r>
      <w:proofErr w:type="spellStart"/>
      <w:r w:rsidRPr="00F83DBC">
        <w:rPr>
          <w:rFonts w:ascii="Times New Roman" w:hAnsi="Times New Roman" w:cs="Times New Roman"/>
          <w:sz w:val="24"/>
          <w:szCs w:val="24"/>
        </w:rPr>
        <w:t>Aslanov</w:t>
      </w:r>
      <w:proofErr w:type="spellEnd"/>
      <w:r w:rsidRPr="00F83DB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83DBC">
        <w:rPr>
          <w:rFonts w:ascii="Times New Roman" w:hAnsi="Times New Roman" w:cs="Times New Roman"/>
          <w:sz w:val="24"/>
          <w:szCs w:val="24"/>
        </w:rPr>
        <w:t>Liran</w:t>
      </w:r>
      <w:proofErr w:type="spellEnd"/>
      <w:r w:rsidRPr="00F8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BC">
        <w:rPr>
          <w:rFonts w:ascii="Times New Roman" w:hAnsi="Times New Roman" w:cs="Times New Roman"/>
          <w:sz w:val="24"/>
          <w:szCs w:val="24"/>
        </w:rPr>
        <w:t>Razinsky</w:t>
      </w:r>
      <w:proofErr w:type="spellEnd"/>
      <w:r w:rsidRPr="00F83DBC">
        <w:rPr>
          <w:rFonts w:ascii="Times New Roman" w:hAnsi="Times New Roman" w:cs="Times New Roman"/>
          <w:sz w:val="24"/>
          <w:szCs w:val="24"/>
        </w:rPr>
        <w:t xml:space="preserve">, le premier colloque international sur </w:t>
      </w:r>
      <w:r w:rsidRPr="00F83DBC">
        <w:rPr>
          <w:rFonts w:ascii="Times New Roman" w:hAnsi="Times New Roman" w:cs="Times New Roman"/>
          <w:i/>
          <w:sz w:val="24"/>
          <w:szCs w:val="24"/>
        </w:rPr>
        <w:t>Les Bienveillantes</w:t>
      </w:r>
      <w:r w:rsidRPr="00F83DBC">
        <w:rPr>
          <w:rFonts w:ascii="Times New Roman" w:hAnsi="Times New Roman" w:cs="Times New Roman"/>
          <w:sz w:val="24"/>
          <w:szCs w:val="24"/>
        </w:rPr>
        <w:t xml:space="preserve"> à l’Université hébraïque de Jérusalem. </w:t>
      </w:r>
    </w:p>
    <w:p w14:paraId="65447647" w14:textId="6E269A58" w:rsidR="003C7318" w:rsidRPr="00F83DBC" w:rsidRDefault="003C7318" w:rsidP="00AB504C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90DFFDA" w14:textId="3F1F7EC5" w:rsidR="00470341" w:rsidRPr="00F83DBC" w:rsidRDefault="00470341" w:rsidP="00AB504C">
      <w:pPr>
        <w:spacing w:before="60" w:after="6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83DBC">
        <w:rPr>
          <w:rFonts w:ascii="Times New Roman" w:hAnsi="Times New Roman" w:cs="Times New Roman"/>
          <w:sz w:val="24"/>
          <w:szCs w:val="24"/>
          <w:u w:val="single"/>
        </w:rPr>
        <w:t>Ouvrages (</w:t>
      </w:r>
      <w:r w:rsidRPr="00F83DBC">
        <w:rPr>
          <w:rFonts w:ascii="Times New Roman" w:hAnsi="Times New Roman" w:cs="Times New Roman"/>
          <w:sz w:val="24"/>
          <w:szCs w:val="24"/>
          <w:u w:val="single"/>
        </w:rPr>
        <w:t>à paraître</w:t>
      </w:r>
      <w:r w:rsidRPr="00F83DB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0771818" w14:textId="77777777" w:rsidR="00AB504C" w:rsidRDefault="00AB504C" w:rsidP="00AB504C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636D52D2" w14:textId="1954766A" w:rsidR="00F83DBC" w:rsidRPr="00F83DBC" w:rsidRDefault="00AB504C" w:rsidP="00AB504C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3DBC" w:rsidRPr="00F83DBC">
        <w:rPr>
          <w:rFonts w:ascii="Times New Roman" w:hAnsi="Times New Roman" w:cs="Times New Roman"/>
          <w:sz w:val="24"/>
          <w:szCs w:val="24"/>
        </w:rPr>
        <w:t xml:space="preserve">Aurélie </w:t>
      </w:r>
      <w:proofErr w:type="spellStart"/>
      <w:r w:rsidR="00F83DBC" w:rsidRPr="00F83DBC">
        <w:rPr>
          <w:rFonts w:ascii="Times New Roman" w:hAnsi="Times New Roman" w:cs="Times New Roman"/>
          <w:sz w:val="24"/>
          <w:szCs w:val="24"/>
        </w:rPr>
        <w:t>Barjonet</w:t>
      </w:r>
      <w:proofErr w:type="spellEnd"/>
      <w:r w:rsidR="00F83DBC" w:rsidRPr="00F83DBC">
        <w:rPr>
          <w:rFonts w:ascii="Times New Roman" w:hAnsi="Times New Roman" w:cs="Times New Roman"/>
          <w:sz w:val="24"/>
          <w:szCs w:val="24"/>
        </w:rPr>
        <w:t xml:space="preserve">, </w:t>
      </w:r>
      <w:r w:rsidR="00F83DBC" w:rsidRPr="00F83DBC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F83DBC" w:rsidRPr="00F83DBC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F83DBC" w:rsidRPr="00F83DBC">
        <w:rPr>
          <w:rFonts w:ascii="Times New Roman" w:hAnsi="Times New Roman" w:cs="Times New Roman"/>
          <w:i/>
          <w:iCs/>
          <w:sz w:val="24"/>
          <w:szCs w:val="24"/>
        </w:rPr>
        <w:t>È</w:t>
      </w:r>
      <w:r w:rsidR="00F83DBC" w:rsidRPr="00F83DBC">
        <w:rPr>
          <w:rFonts w:ascii="Times New Roman" w:hAnsi="Times New Roman" w:cs="Times New Roman"/>
          <w:i/>
          <w:iCs/>
          <w:sz w:val="24"/>
          <w:szCs w:val="24"/>
        </w:rPr>
        <w:t xml:space="preserve">re des non-témoins : </w:t>
      </w:r>
      <w:r w:rsidR="00F83DBC" w:rsidRPr="00F83DBC">
        <w:rPr>
          <w:rFonts w:ascii="Times New Roman" w:hAnsi="Times New Roman" w:cs="Times New Roman"/>
          <w:i/>
          <w:iCs/>
          <w:sz w:val="24"/>
          <w:szCs w:val="24"/>
        </w:rPr>
        <w:t>la littérature</w:t>
      </w:r>
      <w:r w:rsidR="00F83DBC" w:rsidRPr="00F83DBC">
        <w:rPr>
          <w:rFonts w:ascii="Times New Roman" w:hAnsi="Times New Roman" w:cs="Times New Roman"/>
          <w:i/>
          <w:iCs/>
          <w:sz w:val="24"/>
          <w:szCs w:val="24"/>
        </w:rPr>
        <w:t xml:space="preserve"> des ‟petits-enfants de la Shoah”</w:t>
      </w:r>
      <w:r w:rsidR="00F83DBC" w:rsidRPr="00F83DB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FC246B" w14:textId="21B69BCE" w:rsidR="00470341" w:rsidRPr="00F83DBC" w:rsidRDefault="00AB504C" w:rsidP="00AB504C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3DBC" w:rsidRPr="00F83DBC">
        <w:rPr>
          <w:rFonts w:ascii="Times New Roman" w:hAnsi="Times New Roman" w:cs="Times New Roman"/>
          <w:sz w:val="24"/>
          <w:szCs w:val="24"/>
        </w:rPr>
        <w:t xml:space="preserve">Aurélie </w:t>
      </w:r>
      <w:proofErr w:type="spellStart"/>
      <w:r w:rsidR="00F83DBC" w:rsidRPr="00F83DBC">
        <w:rPr>
          <w:rFonts w:ascii="Times New Roman" w:hAnsi="Times New Roman" w:cs="Times New Roman"/>
          <w:sz w:val="24"/>
          <w:szCs w:val="24"/>
        </w:rPr>
        <w:t>Barjonet</w:t>
      </w:r>
      <w:proofErr w:type="spellEnd"/>
      <w:r w:rsidR="00F83DBC" w:rsidRPr="00F83DBC">
        <w:rPr>
          <w:rFonts w:ascii="Times New Roman" w:hAnsi="Times New Roman" w:cs="Times New Roman"/>
          <w:sz w:val="24"/>
          <w:szCs w:val="24"/>
        </w:rPr>
        <w:t xml:space="preserve"> et Karl </w:t>
      </w:r>
      <w:proofErr w:type="spellStart"/>
      <w:r w:rsidR="00F83DBC" w:rsidRPr="00F83DBC">
        <w:rPr>
          <w:rFonts w:ascii="Times New Roman" w:hAnsi="Times New Roman" w:cs="Times New Roman"/>
          <w:sz w:val="24"/>
          <w:szCs w:val="24"/>
        </w:rPr>
        <w:t>Zieger</w:t>
      </w:r>
      <w:proofErr w:type="spellEnd"/>
      <w:r w:rsidR="00F83DBC" w:rsidRPr="00F83D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3DBC" w:rsidRPr="00F83DBC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F83DBC" w:rsidRPr="00F83DBC">
        <w:rPr>
          <w:rFonts w:ascii="Times New Roman" w:hAnsi="Times New Roman" w:cs="Times New Roman"/>
          <w:sz w:val="24"/>
          <w:szCs w:val="24"/>
        </w:rPr>
        <w:t xml:space="preserve">.), </w:t>
      </w:r>
      <w:r w:rsidR="00F83DBC" w:rsidRPr="00F83DBC">
        <w:rPr>
          <w:rFonts w:ascii="Times New Roman" w:hAnsi="Times New Roman" w:cs="Times New Roman"/>
          <w:bCs/>
          <w:i/>
          <w:sz w:val="24"/>
          <w:szCs w:val="24"/>
        </w:rPr>
        <w:t>Zola derrière le rideau de fer</w:t>
      </w:r>
      <w:r w:rsidR="00F83DBC" w:rsidRPr="00F83DBC">
        <w:rPr>
          <w:rFonts w:ascii="Times New Roman" w:hAnsi="Times New Roman" w:cs="Times New Roman"/>
          <w:sz w:val="24"/>
          <w:szCs w:val="24"/>
        </w:rPr>
        <w:t>, Presses universitaires du Septentrion, 2021</w:t>
      </w:r>
      <w:r w:rsidR="00F83DBC" w:rsidRPr="00F83DBC">
        <w:rPr>
          <w:rFonts w:ascii="Times New Roman" w:hAnsi="Times New Roman" w:cs="Times New Roman"/>
          <w:sz w:val="24"/>
          <w:szCs w:val="24"/>
        </w:rPr>
        <w:t>.</w:t>
      </w:r>
    </w:p>
    <w:p w14:paraId="55B9855F" w14:textId="77777777" w:rsidR="00F83DBC" w:rsidRPr="00F83DBC" w:rsidRDefault="00F83DBC" w:rsidP="00AB504C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E7A7111" w14:textId="0E821BBF" w:rsidR="003C7318" w:rsidRPr="00F83DBC" w:rsidRDefault="003C7318" w:rsidP="00AB504C">
      <w:pPr>
        <w:spacing w:before="60" w:after="6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83DBC">
        <w:rPr>
          <w:rFonts w:ascii="Times New Roman" w:hAnsi="Times New Roman" w:cs="Times New Roman"/>
          <w:sz w:val="24"/>
          <w:szCs w:val="24"/>
          <w:u w:val="single"/>
        </w:rPr>
        <w:t>Ouvrages</w:t>
      </w:r>
      <w:r w:rsidR="00470341" w:rsidRPr="00F83DBC">
        <w:rPr>
          <w:rFonts w:ascii="Times New Roman" w:hAnsi="Times New Roman" w:cs="Times New Roman"/>
          <w:sz w:val="24"/>
          <w:szCs w:val="24"/>
          <w:u w:val="single"/>
        </w:rPr>
        <w:t xml:space="preserve"> (parus)</w:t>
      </w:r>
    </w:p>
    <w:p w14:paraId="61AC33DB" w14:textId="77777777" w:rsidR="00AB504C" w:rsidRDefault="00AB504C" w:rsidP="00AB504C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A50428A" w14:textId="03E41FFF" w:rsidR="003C7318" w:rsidRPr="00F83DBC" w:rsidRDefault="0087100A" w:rsidP="00AB504C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83DBC">
        <w:rPr>
          <w:rFonts w:ascii="Times New Roman" w:hAnsi="Times New Roman" w:cs="Times New Roman"/>
          <w:sz w:val="24"/>
          <w:szCs w:val="24"/>
        </w:rPr>
        <w:t xml:space="preserve">- </w:t>
      </w:r>
      <w:r w:rsidR="003C7318" w:rsidRPr="00F83DBC">
        <w:rPr>
          <w:rFonts w:ascii="Times New Roman" w:hAnsi="Times New Roman" w:cs="Times New Roman"/>
          <w:sz w:val="24"/>
          <w:szCs w:val="24"/>
        </w:rPr>
        <w:t xml:space="preserve">Aurélie </w:t>
      </w:r>
      <w:proofErr w:type="spellStart"/>
      <w:r w:rsidR="003C7318" w:rsidRPr="00F83DBC">
        <w:rPr>
          <w:rFonts w:ascii="Times New Roman" w:hAnsi="Times New Roman" w:cs="Times New Roman"/>
          <w:sz w:val="24"/>
          <w:szCs w:val="24"/>
        </w:rPr>
        <w:t>Barjonet</w:t>
      </w:r>
      <w:proofErr w:type="spellEnd"/>
      <w:r w:rsidR="003C7318" w:rsidRPr="00F83DBC">
        <w:rPr>
          <w:rFonts w:ascii="Times New Roman" w:hAnsi="Times New Roman" w:cs="Times New Roman"/>
          <w:sz w:val="24"/>
          <w:szCs w:val="24"/>
        </w:rPr>
        <w:t xml:space="preserve"> et Jean-Sébastien Macke (dir.), </w:t>
      </w:r>
      <w:r w:rsidR="003C7318" w:rsidRPr="00F83DBC">
        <w:rPr>
          <w:rFonts w:ascii="Times New Roman" w:hAnsi="Times New Roman" w:cs="Times New Roman"/>
          <w:i/>
          <w:sz w:val="24"/>
          <w:szCs w:val="24"/>
        </w:rPr>
        <w:t>Lire Zola au XXI</w:t>
      </w:r>
      <w:r w:rsidR="003C7318" w:rsidRPr="00F83DBC">
        <w:rPr>
          <w:rFonts w:ascii="Times New Roman" w:hAnsi="Times New Roman" w:cs="Times New Roman"/>
          <w:i/>
          <w:sz w:val="24"/>
          <w:szCs w:val="24"/>
          <w:vertAlign w:val="superscript"/>
        </w:rPr>
        <w:t>e</w:t>
      </w:r>
      <w:r w:rsidR="003C7318" w:rsidRPr="00F83DBC">
        <w:rPr>
          <w:rFonts w:ascii="Times New Roman" w:hAnsi="Times New Roman" w:cs="Times New Roman"/>
          <w:i/>
          <w:sz w:val="24"/>
          <w:szCs w:val="24"/>
        </w:rPr>
        <w:t xml:space="preserve"> siècle</w:t>
      </w:r>
      <w:r w:rsidR="003C7318" w:rsidRPr="00F83DBC">
        <w:rPr>
          <w:rFonts w:ascii="Times New Roman" w:hAnsi="Times New Roman" w:cs="Times New Roman"/>
          <w:sz w:val="24"/>
          <w:szCs w:val="24"/>
        </w:rPr>
        <w:t xml:space="preserve">, </w:t>
      </w:r>
      <w:r w:rsidR="0050316D" w:rsidRPr="00F83DBC">
        <w:rPr>
          <w:rFonts w:ascii="Times New Roman" w:hAnsi="Times New Roman" w:cs="Times New Roman"/>
          <w:sz w:val="24"/>
          <w:szCs w:val="24"/>
        </w:rPr>
        <w:t>Paris, Classiques Garnier, Colloques de Cerisy Littérature n° 5, 2018, 470 p</w:t>
      </w:r>
      <w:r w:rsidR="0050316D" w:rsidRPr="00F83DB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1565CD" w14:textId="5C1D765E" w:rsidR="003C7318" w:rsidRPr="00F83DBC" w:rsidRDefault="0087100A" w:rsidP="00AB504C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83DBC">
        <w:rPr>
          <w:rFonts w:ascii="Times New Roman" w:hAnsi="Times New Roman" w:cs="Times New Roman"/>
          <w:sz w:val="24"/>
          <w:szCs w:val="24"/>
        </w:rPr>
        <w:t xml:space="preserve">- </w:t>
      </w:r>
      <w:r w:rsidR="003C7318" w:rsidRPr="00F83DBC">
        <w:rPr>
          <w:rFonts w:ascii="Times New Roman" w:hAnsi="Times New Roman" w:cs="Times New Roman"/>
          <w:sz w:val="24"/>
          <w:szCs w:val="24"/>
        </w:rPr>
        <w:t>Aurélie Barjonet et Liran Razinsky (</w:t>
      </w:r>
      <w:proofErr w:type="spellStart"/>
      <w:r w:rsidR="003C7318" w:rsidRPr="00F83DBC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3C7318" w:rsidRPr="00F83DBC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3C7318" w:rsidRPr="00F83DBC">
        <w:rPr>
          <w:rFonts w:ascii="Times New Roman" w:hAnsi="Times New Roman" w:cs="Times New Roman"/>
          <w:i/>
          <w:iCs/>
          <w:sz w:val="24"/>
          <w:szCs w:val="24"/>
        </w:rPr>
        <w:t>Writing</w:t>
      </w:r>
      <w:proofErr w:type="spellEnd"/>
      <w:r w:rsidR="003C7318" w:rsidRPr="00F83DBC">
        <w:rPr>
          <w:rFonts w:ascii="Times New Roman" w:hAnsi="Times New Roman" w:cs="Times New Roman"/>
          <w:i/>
          <w:iCs/>
          <w:sz w:val="24"/>
          <w:szCs w:val="24"/>
        </w:rPr>
        <w:t xml:space="preserve"> the </w:t>
      </w:r>
      <w:proofErr w:type="spellStart"/>
      <w:r w:rsidR="003C7318" w:rsidRPr="00F83DBC">
        <w:rPr>
          <w:rFonts w:ascii="Times New Roman" w:hAnsi="Times New Roman" w:cs="Times New Roman"/>
          <w:i/>
          <w:iCs/>
          <w:sz w:val="24"/>
          <w:szCs w:val="24"/>
        </w:rPr>
        <w:t>Holocaust</w:t>
      </w:r>
      <w:proofErr w:type="spellEnd"/>
      <w:r w:rsidR="003C7318" w:rsidRPr="00F83D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C7318" w:rsidRPr="00F83DBC">
        <w:rPr>
          <w:rFonts w:ascii="Times New Roman" w:hAnsi="Times New Roman" w:cs="Times New Roman"/>
          <w:i/>
          <w:iCs/>
          <w:sz w:val="24"/>
          <w:szCs w:val="24"/>
        </w:rPr>
        <w:t>Today</w:t>
      </w:r>
      <w:proofErr w:type="spellEnd"/>
      <w:r w:rsidR="003C7318" w:rsidRPr="00F83DBC">
        <w:rPr>
          <w:rFonts w:ascii="Times New Roman" w:hAnsi="Times New Roman" w:cs="Times New Roman"/>
          <w:i/>
          <w:iCs/>
          <w:sz w:val="24"/>
          <w:szCs w:val="24"/>
        </w:rPr>
        <w:t xml:space="preserve"> : Critical Perspectives on Jonathan </w:t>
      </w:r>
      <w:proofErr w:type="spellStart"/>
      <w:r w:rsidR="003C7318" w:rsidRPr="00F83DBC">
        <w:rPr>
          <w:rFonts w:ascii="Times New Roman" w:hAnsi="Times New Roman" w:cs="Times New Roman"/>
          <w:i/>
          <w:iCs/>
          <w:sz w:val="24"/>
          <w:szCs w:val="24"/>
        </w:rPr>
        <w:t>Littell’s</w:t>
      </w:r>
      <w:proofErr w:type="spellEnd"/>
      <w:r w:rsidR="003C7318" w:rsidRPr="00F83DBC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r w:rsidR="003C7318" w:rsidRPr="00F83DBC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="003C7318" w:rsidRPr="00F83DBC">
        <w:rPr>
          <w:rFonts w:ascii="Times New Roman" w:hAnsi="Times New Roman" w:cs="Times New Roman"/>
          <w:i/>
          <w:sz w:val="24"/>
          <w:szCs w:val="24"/>
        </w:rPr>
        <w:t>Kindly</w:t>
      </w:r>
      <w:proofErr w:type="spellEnd"/>
      <w:r w:rsidR="003C7318" w:rsidRPr="00F83D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7318" w:rsidRPr="00F83DBC">
        <w:rPr>
          <w:rFonts w:ascii="Times New Roman" w:hAnsi="Times New Roman" w:cs="Times New Roman"/>
          <w:i/>
          <w:sz w:val="24"/>
          <w:szCs w:val="24"/>
        </w:rPr>
        <w:t>Ones</w:t>
      </w:r>
      <w:proofErr w:type="spellEnd"/>
      <w:r w:rsidR="003C7318" w:rsidRPr="00F83DBC">
        <w:rPr>
          <w:rFonts w:ascii="Times New Roman" w:hAnsi="Times New Roman" w:cs="Times New Roman"/>
          <w:i/>
          <w:sz w:val="24"/>
          <w:szCs w:val="24"/>
        </w:rPr>
        <w:t>”</w:t>
      </w:r>
      <w:r w:rsidR="003C7318" w:rsidRPr="00F83DBC">
        <w:rPr>
          <w:rFonts w:ascii="Times New Roman" w:hAnsi="Times New Roman" w:cs="Times New Roman"/>
          <w:iCs/>
          <w:sz w:val="24"/>
          <w:szCs w:val="24"/>
        </w:rPr>
        <w:t xml:space="preserve">, Amsterdam, </w:t>
      </w:r>
      <w:proofErr w:type="spellStart"/>
      <w:r w:rsidR="003C7318" w:rsidRPr="00F83DBC">
        <w:rPr>
          <w:rFonts w:ascii="Times New Roman" w:hAnsi="Times New Roman" w:cs="Times New Roman"/>
          <w:sz w:val="24"/>
          <w:szCs w:val="24"/>
        </w:rPr>
        <w:t>Rodopi</w:t>
      </w:r>
      <w:proofErr w:type="spellEnd"/>
      <w:r w:rsidR="003C7318" w:rsidRPr="00F83DBC">
        <w:rPr>
          <w:rFonts w:ascii="Times New Roman" w:hAnsi="Times New Roman" w:cs="Times New Roman"/>
          <w:sz w:val="24"/>
          <w:szCs w:val="24"/>
        </w:rPr>
        <w:t>, Coll. Faux titre (381), 2012</w:t>
      </w:r>
      <w:r w:rsidR="0050316D" w:rsidRPr="00F83DBC">
        <w:rPr>
          <w:rFonts w:ascii="Times New Roman" w:hAnsi="Times New Roman" w:cs="Times New Roman"/>
          <w:sz w:val="24"/>
          <w:szCs w:val="24"/>
        </w:rPr>
        <w:t>, 265 p</w:t>
      </w:r>
      <w:r w:rsidR="003C7318" w:rsidRPr="00F83DBC">
        <w:rPr>
          <w:rFonts w:ascii="Times New Roman" w:hAnsi="Times New Roman" w:cs="Times New Roman"/>
          <w:sz w:val="24"/>
          <w:szCs w:val="24"/>
        </w:rPr>
        <w:t>.</w:t>
      </w:r>
    </w:p>
    <w:p w14:paraId="7152E5D0" w14:textId="628B5D98" w:rsidR="00F83DBC" w:rsidRPr="00F83DBC" w:rsidRDefault="00F83DBC" w:rsidP="00AB504C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83DBC">
        <w:rPr>
          <w:rFonts w:ascii="Times New Roman" w:hAnsi="Times New Roman" w:cs="Times New Roman"/>
          <w:sz w:val="24"/>
          <w:szCs w:val="24"/>
        </w:rPr>
        <w:t xml:space="preserve">- Aurélie </w:t>
      </w:r>
      <w:proofErr w:type="spellStart"/>
      <w:r w:rsidRPr="00F83DBC">
        <w:rPr>
          <w:rFonts w:ascii="Times New Roman" w:hAnsi="Times New Roman" w:cs="Times New Roman"/>
          <w:sz w:val="24"/>
          <w:szCs w:val="24"/>
        </w:rPr>
        <w:t>Barjonet</w:t>
      </w:r>
      <w:proofErr w:type="spellEnd"/>
      <w:r w:rsidRPr="00F83DBC">
        <w:rPr>
          <w:rFonts w:ascii="Times New Roman" w:hAnsi="Times New Roman" w:cs="Times New Roman"/>
          <w:sz w:val="24"/>
          <w:szCs w:val="24"/>
        </w:rPr>
        <w:t xml:space="preserve">, </w:t>
      </w:r>
      <w:r w:rsidRPr="00F83DBC">
        <w:rPr>
          <w:rFonts w:ascii="Times New Roman" w:hAnsi="Times New Roman" w:cs="Times New Roman"/>
          <w:bCs/>
          <w:i/>
          <w:sz w:val="24"/>
          <w:szCs w:val="24"/>
        </w:rPr>
        <w:t>Zola d’Ouest en Est. Le naturalisme en France et dans les deux Allemagnes</w:t>
      </w:r>
      <w:r w:rsidRPr="00F83DBC">
        <w:rPr>
          <w:rFonts w:ascii="Times New Roman" w:hAnsi="Times New Roman" w:cs="Times New Roman"/>
          <w:bCs/>
          <w:sz w:val="24"/>
          <w:szCs w:val="24"/>
        </w:rPr>
        <w:t>,</w:t>
      </w:r>
      <w:r w:rsidRPr="00F83DBC">
        <w:rPr>
          <w:rFonts w:ascii="Times New Roman" w:hAnsi="Times New Roman" w:cs="Times New Roman"/>
          <w:sz w:val="24"/>
          <w:szCs w:val="24"/>
        </w:rPr>
        <w:t xml:space="preserve"> Rennes, Presses Universitaires de Rennes, 2010, 280 p</w:t>
      </w:r>
    </w:p>
    <w:p w14:paraId="03EF2FC2" w14:textId="77777777" w:rsidR="003C7318" w:rsidRPr="00F83DBC" w:rsidRDefault="003C7318" w:rsidP="00AB504C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A07E77E" w14:textId="77777777" w:rsidR="003C7318" w:rsidRPr="00F83DBC" w:rsidRDefault="003C7318" w:rsidP="00AB504C">
      <w:pPr>
        <w:spacing w:before="60" w:after="6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83DBC">
        <w:rPr>
          <w:rFonts w:ascii="Times New Roman" w:hAnsi="Times New Roman" w:cs="Times New Roman"/>
          <w:sz w:val="24"/>
          <w:szCs w:val="24"/>
          <w:u w:val="single"/>
        </w:rPr>
        <w:t>Articles (sélection)</w:t>
      </w:r>
    </w:p>
    <w:p w14:paraId="6C488139" w14:textId="77777777" w:rsidR="003C7318" w:rsidRPr="00F83DBC" w:rsidRDefault="003C7318" w:rsidP="00AB504C">
      <w:pPr>
        <w:pStyle w:val="NormalWeb"/>
        <w:spacing w:before="60" w:beforeAutospacing="0" w:after="60" w:afterAutospacing="0"/>
        <w:jc w:val="both"/>
      </w:pPr>
    </w:p>
    <w:p w14:paraId="7D5B5D8C" w14:textId="2AD78BDF" w:rsidR="00F83DBC" w:rsidRPr="00F83DBC" w:rsidRDefault="00F83DBC" w:rsidP="00AB504C">
      <w:pPr>
        <w:pStyle w:val="NormalWeb"/>
        <w:spacing w:before="60" w:beforeAutospacing="0" w:after="60" w:afterAutospacing="0"/>
        <w:jc w:val="both"/>
      </w:pPr>
      <w:r w:rsidRPr="00F83DBC">
        <w:lastRenderedPageBreak/>
        <w:t xml:space="preserve">- </w:t>
      </w:r>
      <w:r w:rsidRPr="00F83DBC">
        <w:t>« Une troisième génération réparatrice ? », dans : Helena Duffy (</w:t>
      </w:r>
      <w:proofErr w:type="spellStart"/>
      <w:r w:rsidRPr="00F83DBC">
        <w:t>dir</w:t>
      </w:r>
      <w:proofErr w:type="spellEnd"/>
      <w:r w:rsidRPr="00F83DBC">
        <w:t xml:space="preserve">.), </w:t>
      </w:r>
      <w:r w:rsidRPr="00F83DBC">
        <w:rPr>
          <w:i/>
        </w:rPr>
        <w:t>French Forum</w:t>
      </w:r>
      <w:r w:rsidRPr="00F83DBC">
        <w:t xml:space="preserve">, n° spécial </w:t>
      </w:r>
      <w:r w:rsidRPr="00F83DBC">
        <w:rPr>
          <w:i/>
        </w:rPr>
        <w:t xml:space="preserve">The </w:t>
      </w:r>
      <w:proofErr w:type="spellStart"/>
      <w:r w:rsidRPr="00F83DBC">
        <w:rPr>
          <w:i/>
        </w:rPr>
        <w:t>Holocaust</w:t>
      </w:r>
      <w:proofErr w:type="spellEnd"/>
      <w:r w:rsidRPr="00F83DBC">
        <w:rPr>
          <w:i/>
        </w:rPr>
        <w:t xml:space="preserve"> in French and Francophone </w:t>
      </w:r>
      <w:proofErr w:type="spellStart"/>
      <w:r w:rsidRPr="00F83DBC">
        <w:rPr>
          <w:i/>
        </w:rPr>
        <w:t>Literature</w:t>
      </w:r>
      <w:proofErr w:type="spellEnd"/>
      <w:r w:rsidRPr="00F83DBC">
        <w:rPr>
          <w:i/>
        </w:rPr>
        <w:t xml:space="preserve"> (1997-2017)</w:t>
      </w:r>
      <w:r w:rsidRPr="00F83DBC">
        <w:t>, n° 44.1, 2019, p. 55-70.</w:t>
      </w:r>
    </w:p>
    <w:p w14:paraId="6AC3DFC6" w14:textId="77777777" w:rsidR="003C7318" w:rsidRPr="00F83DBC" w:rsidRDefault="0087100A" w:rsidP="00AB504C">
      <w:pPr>
        <w:pStyle w:val="NormalWeb"/>
        <w:spacing w:before="60" w:beforeAutospacing="0" w:after="60" w:afterAutospacing="0"/>
        <w:jc w:val="both"/>
      </w:pPr>
      <w:r w:rsidRPr="00F83DBC">
        <w:t xml:space="preserve">- </w:t>
      </w:r>
      <w:r w:rsidR="003C7318" w:rsidRPr="00F83DBC">
        <w:t xml:space="preserve">« Générations d’après, générations relais ? », dans : Philippe Mesnard (dir.), </w:t>
      </w:r>
      <w:r w:rsidR="003C7318" w:rsidRPr="00F83DBC">
        <w:rPr>
          <w:i/>
        </w:rPr>
        <w:t>La Littérature testimoniale, ses enjeux génériques</w:t>
      </w:r>
      <w:r w:rsidR="003C7318" w:rsidRPr="00F83DBC">
        <w:t xml:space="preserve">, SFLGC, collection </w:t>
      </w:r>
      <w:r w:rsidR="003C7318" w:rsidRPr="00F83DBC">
        <w:rPr>
          <w:i/>
        </w:rPr>
        <w:t>Poétiques comparatistes</w:t>
      </w:r>
      <w:r w:rsidR="003C7318" w:rsidRPr="00F83DBC">
        <w:t>, Lucie éditions, 2017, p. 143-159.</w:t>
      </w:r>
    </w:p>
    <w:p w14:paraId="776CAF5B" w14:textId="77777777" w:rsidR="003C7318" w:rsidRPr="00F83DBC" w:rsidRDefault="00746287" w:rsidP="00AB504C">
      <w:pPr>
        <w:pStyle w:val="NormalWeb"/>
        <w:spacing w:before="60" w:beforeAutospacing="0" w:after="60" w:afterAutospacing="0"/>
        <w:jc w:val="both"/>
      </w:pPr>
      <w:r w:rsidRPr="00F83DBC">
        <w:t xml:space="preserve">- </w:t>
      </w:r>
      <w:r w:rsidR="003C7318" w:rsidRPr="00F83DBC">
        <w:t xml:space="preserve">« Le savoir de la troisième génération », </w:t>
      </w:r>
      <w:r w:rsidR="003C7318" w:rsidRPr="00F83DBC">
        <w:rPr>
          <w:i/>
        </w:rPr>
        <w:t>Revue des sciences humaines</w:t>
      </w:r>
      <w:r w:rsidR="003C7318" w:rsidRPr="00F83DBC">
        <w:t xml:space="preserve">, n° 321, Wolfgang </w:t>
      </w:r>
      <w:proofErr w:type="spellStart"/>
      <w:r w:rsidR="003C7318" w:rsidRPr="00F83DBC">
        <w:t>Asholt</w:t>
      </w:r>
      <w:proofErr w:type="spellEnd"/>
      <w:r w:rsidR="003C7318" w:rsidRPr="00F83DBC">
        <w:t xml:space="preserve"> et Ursula </w:t>
      </w:r>
      <w:proofErr w:type="spellStart"/>
      <w:r w:rsidR="003C7318" w:rsidRPr="00F83DBC">
        <w:t>Bähler</w:t>
      </w:r>
      <w:proofErr w:type="spellEnd"/>
      <w:r w:rsidR="003C7318" w:rsidRPr="00F83DBC">
        <w:t xml:space="preserve"> (dir.), </w:t>
      </w:r>
      <w:r w:rsidR="003C7318" w:rsidRPr="00F83DBC">
        <w:rPr>
          <w:i/>
        </w:rPr>
        <w:t>Le Savoir historique du roman contemporain</w:t>
      </w:r>
      <w:r w:rsidR="003C7318" w:rsidRPr="00F83DBC">
        <w:t>, janvier-mars 2016, p. 101-116.</w:t>
      </w:r>
    </w:p>
    <w:p w14:paraId="1F901CA3" w14:textId="77777777" w:rsidR="00746287" w:rsidRPr="00F83DBC" w:rsidRDefault="00746287" w:rsidP="00AB504C">
      <w:pPr>
        <w:pStyle w:val="NormalWeb"/>
        <w:spacing w:before="60" w:beforeAutospacing="0" w:after="60" w:afterAutospacing="0"/>
        <w:jc w:val="both"/>
        <w:rPr>
          <w:rStyle w:val="Accentuation"/>
          <w:i w:val="0"/>
          <w:iCs w:val="0"/>
        </w:rPr>
      </w:pPr>
      <w:r w:rsidRPr="00F83DBC">
        <w:t xml:space="preserve">- « Déconstruire et reconstruire son héritage pour mieux le revendiquer. Quand les petits-enfants réalisent des documentaires sur leur histoire familiale », </w:t>
      </w:r>
      <w:r w:rsidRPr="00F83DBC">
        <w:rPr>
          <w:rStyle w:val="Accentuation"/>
        </w:rPr>
        <w:t>Témoigner. Entre Histoire et Mémoire</w:t>
      </w:r>
      <w:r w:rsidRPr="00F83DBC">
        <w:rPr>
          <w:rStyle w:val="Accentuation"/>
          <w:i w:val="0"/>
        </w:rPr>
        <w:t>, n° 121, 2015, p. 121-134.</w:t>
      </w:r>
    </w:p>
    <w:p w14:paraId="76A76650" w14:textId="77777777" w:rsidR="003C7318" w:rsidRPr="00F83DBC" w:rsidRDefault="00746287" w:rsidP="00AB504C">
      <w:pPr>
        <w:pStyle w:val="NormalWeb"/>
        <w:spacing w:before="60" w:beforeAutospacing="0" w:after="60" w:afterAutospacing="0"/>
        <w:jc w:val="both"/>
      </w:pPr>
      <w:r w:rsidRPr="00F83DBC">
        <w:t xml:space="preserve">- </w:t>
      </w:r>
      <w:r w:rsidR="003C7318" w:rsidRPr="00F83DBC">
        <w:t xml:space="preserve">« Les petits-enfants : une génération d’écrivains hantée », dans : Ivan Jablonka (dir.), </w:t>
      </w:r>
      <w:r w:rsidR="003C7318" w:rsidRPr="00F83DBC">
        <w:rPr>
          <w:i/>
        </w:rPr>
        <w:t>L’Enfant-Shoah</w:t>
      </w:r>
      <w:r w:rsidR="003C7318" w:rsidRPr="00F83DBC">
        <w:t>, PUF, 2014, p. 219-235.</w:t>
      </w:r>
    </w:p>
    <w:p w14:paraId="0F0D07BF" w14:textId="77777777" w:rsidR="00017AF8" w:rsidRPr="00F83DBC" w:rsidRDefault="00017AF8" w:rsidP="00AB504C">
      <w:pPr>
        <w:pStyle w:val="NormalWeb"/>
        <w:spacing w:before="60" w:beforeAutospacing="0" w:after="60" w:afterAutospacing="0"/>
        <w:jc w:val="both"/>
      </w:pPr>
    </w:p>
    <w:sectPr w:rsidR="00017AF8" w:rsidRPr="00F8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BF"/>
    <w:rsid w:val="00017AF8"/>
    <w:rsid w:val="000528FA"/>
    <w:rsid w:val="0011257F"/>
    <w:rsid w:val="00181360"/>
    <w:rsid w:val="001B5256"/>
    <w:rsid w:val="001F7906"/>
    <w:rsid w:val="00215ECC"/>
    <w:rsid w:val="0022230B"/>
    <w:rsid w:val="002F01D4"/>
    <w:rsid w:val="003148A1"/>
    <w:rsid w:val="0034566C"/>
    <w:rsid w:val="00355856"/>
    <w:rsid w:val="003603E0"/>
    <w:rsid w:val="0038015F"/>
    <w:rsid w:val="003C7318"/>
    <w:rsid w:val="00451450"/>
    <w:rsid w:val="00461805"/>
    <w:rsid w:val="00470341"/>
    <w:rsid w:val="00471C6D"/>
    <w:rsid w:val="004E35C1"/>
    <w:rsid w:val="0050316D"/>
    <w:rsid w:val="0052222B"/>
    <w:rsid w:val="005743B3"/>
    <w:rsid w:val="005848B6"/>
    <w:rsid w:val="005D0B6B"/>
    <w:rsid w:val="005E302A"/>
    <w:rsid w:val="0063602C"/>
    <w:rsid w:val="0069277A"/>
    <w:rsid w:val="006F175C"/>
    <w:rsid w:val="006F52CE"/>
    <w:rsid w:val="007010D8"/>
    <w:rsid w:val="00716772"/>
    <w:rsid w:val="00734B40"/>
    <w:rsid w:val="00746287"/>
    <w:rsid w:val="007979CB"/>
    <w:rsid w:val="00811076"/>
    <w:rsid w:val="0081447D"/>
    <w:rsid w:val="00867434"/>
    <w:rsid w:val="0087100A"/>
    <w:rsid w:val="00885E39"/>
    <w:rsid w:val="008C0E95"/>
    <w:rsid w:val="00962BD5"/>
    <w:rsid w:val="00AB504C"/>
    <w:rsid w:val="00AD190B"/>
    <w:rsid w:val="00B174E9"/>
    <w:rsid w:val="00B6122F"/>
    <w:rsid w:val="00BE6892"/>
    <w:rsid w:val="00C23564"/>
    <w:rsid w:val="00C81199"/>
    <w:rsid w:val="00CC2B45"/>
    <w:rsid w:val="00CC6FBF"/>
    <w:rsid w:val="00CE3378"/>
    <w:rsid w:val="00D15B4C"/>
    <w:rsid w:val="00D81111"/>
    <w:rsid w:val="00DF14BF"/>
    <w:rsid w:val="00DF421C"/>
    <w:rsid w:val="00E144D6"/>
    <w:rsid w:val="00E57071"/>
    <w:rsid w:val="00E64762"/>
    <w:rsid w:val="00ED115D"/>
    <w:rsid w:val="00F77F0E"/>
    <w:rsid w:val="00F83DBC"/>
    <w:rsid w:val="00FD3E00"/>
    <w:rsid w:val="00FE24BF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118B"/>
  <w15:chartTrackingRefBased/>
  <w15:docId w15:val="{DABE05F0-FCB2-4F12-BBD1-F22850DA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F0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3C7318"/>
    <w:rPr>
      <w:i/>
      <w:iCs/>
    </w:rPr>
  </w:style>
  <w:style w:type="paragraph" w:styleId="NormalWeb">
    <w:name w:val="Normal (Web)"/>
    <w:basedOn w:val="Normal"/>
    <w:rsid w:val="003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l">
    <w:name w:val="il"/>
    <w:basedOn w:val="Policepardfaut"/>
    <w:rsid w:val="003C7318"/>
  </w:style>
  <w:style w:type="character" w:styleId="Lienhypertexte">
    <w:name w:val="Hyperlink"/>
    <w:basedOn w:val="Policepardfaut"/>
    <w:uiPriority w:val="99"/>
    <w:unhideWhenUsed/>
    <w:rsid w:val="003C73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01D4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2F01D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2F01D4"/>
  </w:style>
  <w:style w:type="paragraph" w:styleId="Paragraphedeliste">
    <w:name w:val="List Paragraph"/>
    <w:basedOn w:val="Normal"/>
    <w:uiPriority w:val="34"/>
    <w:qFormat/>
    <w:rsid w:val="00871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9F524-497D-4F5C-9BCE-7A851107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AURELIE</cp:lastModifiedBy>
  <cp:revision>6</cp:revision>
  <cp:lastPrinted>2019-01-31T08:55:00Z</cp:lastPrinted>
  <dcterms:created xsi:type="dcterms:W3CDTF">2021-02-24T15:29:00Z</dcterms:created>
  <dcterms:modified xsi:type="dcterms:W3CDTF">2021-02-24T15:48:00Z</dcterms:modified>
</cp:coreProperties>
</file>